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1773E0">
      <w:pPr>
        <w:pStyle w:val="Kop1"/>
        <w:shd w:val="clear" w:color="auto" w:fill="B84734"/>
        <w:spacing w:before="225" w:line="200" w:lineRule="atLeast"/>
        <w:rPr>
          <w:b w:val="0"/>
          <w:bCs w:val="0"/>
          <w:color w:val="FFFFFF"/>
          <w:sz w:val="27"/>
          <w:szCs w:val="27"/>
        </w:rPr>
      </w:pPr>
      <w:bookmarkStart w:id="0" w:name="iDocParagraphBookmark_116"/>
      <w:r>
        <w:rPr>
          <w:rStyle w:val="h1any"/>
          <w:b w:val="0"/>
          <w:bCs w:val="0"/>
          <w:color w:val="FFFFFF"/>
          <w:sz w:val="27"/>
          <w:szCs w:val="27"/>
        </w:rPr>
        <w:t>Inleiding / toelichting</w:t>
      </w:r>
      <w:bookmarkEnd w:id="0"/>
    </w:p>
    <w:p w:rsidR="00A77B3E" w:rsidRDefault="001773E0">
      <w:pPr>
        <w:pStyle w:val="DocumentViewerp"/>
        <w:spacing w:line="200" w:lineRule="atLeast"/>
        <w:rPr>
          <w:color w:val="000000"/>
          <w:sz w:val="18"/>
          <w:szCs w:val="18"/>
        </w:rPr>
      </w:pPr>
      <w:r>
        <w:rPr>
          <w:color w:val="000000"/>
          <w:sz w:val="18"/>
          <w:szCs w:val="18"/>
        </w:rPr>
        <w:t xml:space="preserve">Dit is een procedure van de Maatschap </w:t>
      </w:r>
      <w:proofErr w:type="spellStart"/>
      <w:r>
        <w:rPr>
          <w:rStyle w:val="SpellE"/>
          <w:color w:val="000000"/>
          <w:sz w:val="18"/>
          <w:szCs w:val="18"/>
        </w:rPr>
        <w:t>Artsen-Microbioloog</w:t>
      </w:r>
      <w:proofErr w:type="spellEnd"/>
      <w:r>
        <w:rPr>
          <w:color w:val="000000"/>
          <w:sz w:val="18"/>
          <w:szCs w:val="18"/>
        </w:rPr>
        <w:t xml:space="preserve"> Brabant (MAMB): het dient er toe om regionaal eenzelfde aanpak te hanteren ten aanzien van het melden van </w:t>
      </w:r>
      <w:proofErr w:type="spellStart"/>
      <w:r>
        <w:rPr>
          <w:rStyle w:val="SpellE"/>
          <w:color w:val="000000"/>
          <w:sz w:val="18"/>
          <w:szCs w:val="18"/>
        </w:rPr>
        <w:t>meldingsplichtige</w:t>
      </w:r>
      <w:proofErr w:type="spellEnd"/>
      <w:r>
        <w:rPr>
          <w:color w:val="000000"/>
          <w:sz w:val="18"/>
          <w:szCs w:val="18"/>
        </w:rPr>
        <w:t xml:space="preserve"> infectieziekten, conform de wettelijke regelgeving. Veranderingen in de procedure moeten zoveel mogelijk regionaal worden geautoriseerd.</w:t>
      </w:r>
    </w:p>
    <w:p w:rsidR="00A77B3E" w:rsidRDefault="001773E0">
      <w:pPr>
        <w:pStyle w:val="Kop1"/>
        <w:shd w:val="clear" w:color="auto" w:fill="B84734"/>
        <w:spacing w:before="225" w:line="200" w:lineRule="atLeast"/>
        <w:rPr>
          <w:b w:val="0"/>
          <w:bCs w:val="0"/>
          <w:color w:val="FFFFFF"/>
          <w:sz w:val="27"/>
          <w:szCs w:val="27"/>
        </w:rPr>
      </w:pPr>
      <w:bookmarkStart w:id="1" w:name="iDocParagraphBookmark_117"/>
      <w:r>
        <w:rPr>
          <w:rStyle w:val="h1any"/>
          <w:b w:val="0"/>
          <w:bCs w:val="0"/>
          <w:color w:val="FFFFFF"/>
          <w:sz w:val="27"/>
          <w:szCs w:val="27"/>
        </w:rPr>
        <w:t>Doel</w:t>
      </w:r>
      <w:bookmarkEnd w:id="1"/>
    </w:p>
    <w:p w:rsidR="00A77B3E" w:rsidRDefault="001773E0">
      <w:pPr>
        <w:pStyle w:val="DocumentViewerp"/>
        <w:spacing w:line="200" w:lineRule="atLeast"/>
        <w:rPr>
          <w:color w:val="000000"/>
          <w:sz w:val="18"/>
          <w:szCs w:val="18"/>
        </w:rPr>
      </w:pPr>
      <w:r>
        <w:rPr>
          <w:color w:val="000000"/>
          <w:sz w:val="18"/>
          <w:szCs w:val="18"/>
        </w:rPr>
        <w:t xml:space="preserve">In de Wet Publieke Gezondheid is ondergebracht dat bepaalde infectieziekten gemeld moeten worden aan de GGD. Het </w:t>
      </w:r>
      <w:r>
        <w:rPr>
          <w:color w:val="000000"/>
          <w:sz w:val="18"/>
          <w:szCs w:val="18"/>
        </w:rPr>
        <w:t>doel van de meldingen is het voorkomen, beschermen tegen en beheersen van (internationale) verspreiding van infectieziekten. Naar aanleiding van de SARS epidemie in 2003 is door de WHO de internationale meldingsplicht herzien en in reactie hierop is ook de</w:t>
      </w:r>
      <w:r>
        <w:rPr>
          <w:color w:val="000000"/>
          <w:sz w:val="18"/>
          <w:szCs w:val="18"/>
        </w:rPr>
        <w:t xml:space="preserve"> Nederlandse infectieziekteregelgeving aangepast.</w:t>
      </w:r>
    </w:p>
    <w:p w:rsidR="00A77B3E" w:rsidRDefault="001773E0">
      <w:pPr>
        <w:pStyle w:val="Kop1"/>
        <w:shd w:val="clear" w:color="auto" w:fill="B84734"/>
        <w:spacing w:before="225" w:line="200" w:lineRule="atLeast"/>
        <w:rPr>
          <w:b w:val="0"/>
          <w:bCs w:val="0"/>
          <w:color w:val="FFFFFF"/>
          <w:sz w:val="27"/>
          <w:szCs w:val="27"/>
        </w:rPr>
      </w:pPr>
      <w:bookmarkStart w:id="2" w:name="iDocParagraphBookmark_120"/>
      <w:r>
        <w:rPr>
          <w:rStyle w:val="h1any"/>
          <w:b w:val="0"/>
          <w:bCs w:val="0"/>
          <w:color w:val="FFFFFF"/>
          <w:sz w:val="27"/>
          <w:szCs w:val="27"/>
        </w:rPr>
        <w:t>Werkwijze</w:t>
      </w:r>
      <w:bookmarkEnd w:id="2"/>
    </w:p>
    <w:p w:rsidR="00A77B3E" w:rsidRDefault="001773E0">
      <w:pPr>
        <w:pStyle w:val="Kop2"/>
        <w:spacing w:before="195" w:after="30" w:line="200" w:lineRule="atLeast"/>
        <w:rPr>
          <w:b/>
          <w:iCs w:val="0"/>
          <w:color w:val="000000"/>
          <w:sz w:val="24"/>
          <w:szCs w:val="24"/>
        </w:rPr>
      </w:pPr>
      <w:bookmarkStart w:id="3" w:name="HN000"/>
      <w:r>
        <w:rPr>
          <w:b/>
          <w:iCs w:val="0"/>
          <w:color w:val="000000"/>
          <w:sz w:val="24"/>
          <w:szCs w:val="24"/>
        </w:rPr>
        <w:t>Verantwoordelijkheden</w:t>
      </w:r>
      <w:bookmarkEnd w:id="3"/>
    </w:p>
    <w:p w:rsidR="00A77B3E" w:rsidRDefault="001773E0">
      <w:pPr>
        <w:pStyle w:val="DocumentViewerp"/>
        <w:spacing w:line="200" w:lineRule="atLeast"/>
        <w:rPr>
          <w:color w:val="000000"/>
          <w:sz w:val="18"/>
          <w:szCs w:val="18"/>
        </w:rPr>
      </w:pPr>
      <w:r>
        <w:rPr>
          <w:color w:val="000000"/>
          <w:sz w:val="18"/>
          <w:szCs w:val="18"/>
        </w:rPr>
        <w:t xml:space="preserve">De burgemeester is verantwoordelijk voor bestrijdingsmaatregelen in de bevolking </w:t>
      </w:r>
      <w:proofErr w:type="spellStart"/>
      <w:r>
        <w:rPr>
          <w:rStyle w:val="SpellE"/>
          <w:color w:val="000000"/>
          <w:sz w:val="18"/>
          <w:szCs w:val="18"/>
        </w:rPr>
        <w:t>tav</w:t>
      </w:r>
      <w:proofErr w:type="spellEnd"/>
      <w:r>
        <w:rPr>
          <w:color w:val="000000"/>
          <w:sz w:val="18"/>
          <w:szCs w:val="18"/>
        </w:rPr>
        <w:t xml:space="preserve"> B1/2 en </w:t>
      </w:r>
      <w:proofErr w:type="spellStart"/>
      <w:r>
        <w:rPr>
          <w:rStyle w:val="SpellE"/>
          <w:color w:val="000000"/>
          <w:sz w:val="18"/>
          <w:szCs w:val="18"/>
        </w:rPr>
        <w:t>C-ziekten</w:t>
      </w:r>
      <w:proofErr w:type="spellEnd"/>
      <w:r>
        <w:rPr>
          <w:color w:val="000000"/>
          <w:sz w:val="18"/>
          <w:szCs w:val="18"/>
        </w:rPr>
        <w:t xml:space="preserve">. In geval van </w:t>
      </w:r>
      <w:proofErr w:type="spellStart"/>
      <w:r>
        <w:rPr>
          <w:rStyle w:val="SpellE"/>
          <w:color w:val="000000"/>
          <w:sz w:val="18"/>
          <w:szCs w:val="18"/>
        </w:rPr>
        <w:t>A-groep</w:t>
      </w:r>
      <w:proofErr w:type="spellEnd"/>
      <w:r>
        <w:rPr>
          <w:color w:val="000000"/>
          <w:sz w:val="18"/>
          <w:szCs w:val="18"/>
        </w:rPr>
        <w:t xml:space="preserve"> ziekten valt deze verantwoordelijkheid toe aan de</w:t>
      </w:r>
      <w:r>
        <w:rPr>
          <w:color w:val="000000"/>
          <w:sz w:val="18"/>
          <w:szCs w:val="18"/>
        </w:rPr>
        <w:t xml:space="preserve"> minister VWS. In alle gevallen lopen de meldingen via de GGD die de adviserende en uitvoerende dienst is. Meldingen van infectieziekten is een verplichting van zowel de </w:t>
      </w:r>
      <w:r>
        <w:rPr>
          <w:rStyle w:val="GramE"/>
          <w:color w:val="000000"/>
          <w:sz w:val="18"/>
          <w:szCs w:val="18"/>
        </w:rPr>
        <w:t>behandelend</w:t>
      </w:r>
      <w:r>
        <w:rPr>
          <w:color w:val="000000"/>
          <w:sz w:val="18"/>
          <w:szCs w:val="18"/>
        </w:rPr>
        <w:t xml:space="preserve"> arts als het microbiologisch laboratorium. Bij sommige ziekten kunnen in d</w:t>
      </w:r>
      <w:r>
        <w:rPr>
          <w:color w:val="000000"/>
          <w:sz w:val="18"/>
          <w:szCs w:val="18"/>
        </w:rPr>
        <w:t xml:space="preserve">e praktijk alleen door de </w:t>
      </w:r>
      <w:r>
        <w:rPr>
          <w:rStyle w:val="GramE"/>
          <w:color w:val="000000"/>
          <w:sz w:val="18"/>
          <w:szCs w:val="18"/>
        </w:rPr>
        <w:t>behandelend</w:t>
      </w:r>
      <w:r>
        <w:rPr>
          <w:color w:val="000000"/>
          <w:sz w:val="18"/>
          <w:szCs w:val="18"/>
        </w:rPr>
        <w:t xml:space="preserve"> arts gemeld worden (ziekten waarbij de klinische ziekteverschijnselen doorslaggevend zijn).</w:t>
      </w:r>
      <w:bookmarkStart w:id="4" w:name="HN001"/>
    </w:p>
    <w:p w:rsidR="00A77B3E" w:rsidRDefault="001773E0">
      <w:pPr>
        <w:pStyle w:val="Kop2"/>
        <w:spacing w:before="195" w:after="30" w:line="200" w:lineRule="atLeast"/>
        <w:rPr>
          <w:b/>
          <w:iCs w:val="0"/>
          <w:color w:val="000000"/>
          <w:sz w:val="24"/>
          <w:szCs w:val="24"/>
        </w:rPr>
      </w:pPr>
      <w:r>
        <w:rPr>
          <w:b/>
          <w:iCs w:val="0"/>
          <w:color w:val="000000"/>
          <w:sz w:val="24"/>
          <w:szCs w:val="24"/>
        </w:rPr>
        <w:t>Procedure</w:t>
      </w:r>
      <w:bookmarkEnd w:id="4"/>
    </w:p>
    <w:p w:rsidR="00A77B3E" w:rsidRDefault="001773E0">
      <w:pPr>
        <w:pStyle w:val="DocumentViewerp"/>
        <w:spacing w:line="200" w:lineRule="atLeast"/>
        <w:rPr>
          <w:color w:val="000000"/>
          <w:sz w:val="18"/>
          <w:szCs w:val="18"/>
        </w:rPr>
      </w:pPr>
      <w:r>
        <w:rPr>
          <w:color w:val="000000"/>
          <w:sz w:val="18"/>
          <w:szCs w:val="18"/>
        </w:rPr>
        <w:t xml:space="preserve">Ten opzichte van de oude regelgeving is een aantal veranderingen doorgevoerd. </w:t>
      </w:r>
      <w:r>
        <w:rPr>
          <w:rStyle w:val="GramE"/>
          <w:color w:val="000000"/>
          <w:sz w:val="18"/>
          <w:szCs w:val="18"/>
        </w:rPr>
        <w:t>In het algemeen</w:t>
      </w:r>
      <w:r>
        <w:rPr>
          <w:color w:val="000000"/>
          <w:sz w:val="18"/>
          <w:szCs w:val="18"/>
        </w:rPr>
        <w:t xml:space="preserve"> komt de huidige regelg</w:t>
      </w:r>
      <w:r>
        <w:rPr>
          <w:color w:val="000000"/>
          <w:sz w:val="18"/>
          <w:szCs w:val="18"/>
        </w:rPr>
        <w:t>eving neer op het volgende:</w:t>
      </w:r>
    </w:p>
    <w:p w:rsidR="00A77B3E" w:rsidRDefault="001773E0">
      <w:pPr>
        <w:pStyle w:val="DocumentViewerli"/>
        <w:numPr>
          <w:ilvl w:val="0"/>
          <w:numId w:val="1"/>
        </w:numPr>
        <w:spacing w:line="200" w:lineRule="atLeast"/>
        <w:ind w:left="600" w:hanging="183"/>
        <w:rPr>
          <w:color w:val="000000"/>
          <w:sz w:val="18"/>
          <w:szCs w:val="18"/>
        </w:rPr>
      </w:pPr>
      <w:r>
        <w:rPr>
          <w:color w:val="000000"/>
          <w:sz w:val="18"/>
          <w:szCs w:val="18"/>
        </w:rPr>
        <w:t xml:space="preserve">Alle ziekten worden voortaan door zowel de </w:t>
      </w:r>
      <w:r>
        <w:rPr>
          <w:rStyle w:val="GramE"/>
          <w:color w:val="000000"/>
          <w:sz w:val="18"/>
          <w:szCs w:val="18"/>
        </w:rPr>
        <w:t>behandelend</w:t>
      </w:r>
      <w:r>
        <w:rPr>
          <w:color w:val="000000"/>
          <w:sz w:val="18"/>
          <w:szCs w:val="18"/>
        </w:rPr>
        <w:t xml:space="preserve"> arts als door het laboratorium bij de GGD gemeld</w:t>
      </w:r>
    </w:p>
    <w:p w:rsidR="00A77B3E" w:rsidRDefault="001773E0">
      <w:pPr>
        <w:pStyle w:val="DocumentViewerli"/>
        <w:numPr>
          <w:ilvl w:val="0"/>
          <w:numId w:val="1"/>
        </w:numPr>
        <w:spacing w:line="200" w:lineRule="atLeast"/>
        <w:ind w:left="600" w:hanging="183"/>
        <w:rPr>
          <w:color w:val="000000"/>
          <w:sz w:val="18"/>
          <w:szCs w:val="18"/>
        </w:rPr>
      </w:pPr>
      <w:r>
        <w:rPr>
          <w:color w:val="000000"/>
          <w:sz w:val="18"/>
          <w:szCs w:val="18"/>
        </w:rPr>
        <w:t>Alle ziekten worden op naam van de patiënt gemeld</w:t>
      </w:r>
    </w:p>
    <w:p w:rsidR="00A77B3E" w:rsidRDefault="001773E0">
      <w:pPr>
        <w:pStyle w:val="DocumentViewerli"/>
        <w:numPr>
          <w:ilvl w:val="0"/>
          <w:numId w:val="1"/>
        </w:numPr>
        <w:spacing w:line="200" w:lineRule="atLeast"/>
        <w:ind w:left="600" w:hanging="183"/>
        <w:rPr>
          <w:color w:val="000000"/>
          <w:sz w:val="18"/>
          <w:szCs w:val="18"/>
        </w:rPr>
      </w:pPr>
      <w:r>
        <w:rPr>
          <w:color w:val="000000"/>
          <w:sz w:val="18"/>
          <w:szCs w:val="18"/>
        </w:rPr>
        <w:t xml:space="preserve">Een arts dient een van </w:t>
      </w:r>
      <w:proofErr w:type="spellStart"/>
      <w:r>
        <w:rPr>
          <w:rStyle w:val="SpellE"/>
          <w:color w:val="000000"/>
          <w:sz w:val="18"/>
          <w:szCs w:val="18"/>
        </w:rPr>
        <w:t>mens-op-mensoverdraagbare</w:t>
      </w:r>
      <w:proofErr w:type="spellEnd"/>
      <w:r>
        <w:rPr>
          <w:color w:val="000000"/>
          <w:sz w:val="18"/>
          <w:szCs w:val="18"/>
        </w:rPr>
        <w:t xml:space="preserve"> infectieziekte, waarvan de oorzaak niet vastgesteld kan worden, zonder uitstel te melden bij de GGD</w:t>
      </w:r>
    </w:p>
    <w:p w:rsidR="00A77B3E" w:rsidRDefault="001773E0">
      <w:pPr>
        <w:pStyle w:val="DocumentViewerli"/>
        <w:numPr>
          <w:ilvl w:val="0"/>
          <w:numId w:val="1"/>
        </w:numPr>
        <w:spacing w:line="200" w:lineRule="atLeast"/>
        <w:ind w:left="600" w:hanging="183"/>
        <w:rPr>
          <w:color w:val="000000"/>
          <w:sz w:val="18"/>
          <w:szCs w:val="18"/>
        </w:rPr>
      </w:pPr>
      <w:r>
        <w:rPr>
          <w:color w:val="000000"/>
          <w:sz w:val="18"/>
          <w:szCs w:val="18"/>
        </w:rPr>
        <w:t xml:space="preserve">Een in een praktijk ongewone verheffing van een </w:t>
      </w:r>
      <w:proofErr w:type="spellStart"/>
      <w:r>
        <w:rPr>
          <w:rStyle w:val="SpellE"/>
          <w:color w:val="000000"/>
          <w:sz w:val="18"/>
          <w:szCs w:val="18"/>
        </w:rPr>
        <w:t>niet-meldingsplichtige</w:t>
      </w:r>
      <w:proofErr w:type="spellEnd"/>
      <w:r>
        <w:rPr>
          <w:color w:val="000000"/>
          <w:sz w:val="18"/>
          <w:szCs w:val="18"/>
        </w:rPr>
        <w:t xml:space="preserve"> infectieziekte, die gevaar op kan leveren voor de volksgezondheid, moet gemeld worde</w:t>
      </w:r>
      <w:r>
        <w:rPr>
          <w:color w:val="000000"/>
          <w:sz w:val="18"/>
          <w:szCs w:val="18"/>
        </w:rPr>
        <w:t>n aan de GGD</w:t>
      </w:r>
    </w:p>
    <w:p w:rsidR="00A77B3E" w:rsidRDefault="001773E0">
      <w:pPr>
        <w:pStyle w:val="DocumentViewerli"/>
        <w:numPr>
          <w:ilvl w:val="0"/>
          <w:numId w:val="1"/>
        </w:numPr>
        <w:spacing w:line="200" w:lineRule="atLeast"/>
        <w:ind w:left="600" w:hanging="183"/>
        <w:rPr>
          <w:color w:val="000000"/>
          <w:sz w:val="18"/>
          <w:szCs w:val="18"/>
        </w:rPr>
      </w:pPr>
      <w:r>
        <w:rPr>
          <w:color w:val="000000"/>
          <w:sz w:val="18"/>
          <w:szCs w:val="18"/>
        </w:rPr>
        <w:t>De GGD kan na melding opdracht geven aan het laboratorium tot nader onderzoek van de betreffende ziekteverwekker</w:t>
      </w:r>
    </w:p>
    <w:p w:rsidR="00A77B3E" w:rsidRDefault="001773E0">
      <w:pPr>
        <w:pStyle w:val="DocumentViewerp"/>
        <w:spacing w:line="200" w:lineRule="atLeast"/>
        <w:rPr>
          <w:color w:val="000000"/>
          <w:sz w:val="18"/>
          <w:szCs w:val="18"/>
        </w:rPr>
      </w:pPr>
      <w:bookmarkStart w:id="5" w:name="HN002"/>
      <w:bookmarkEnd w:id="5"/>
      <w:r>
        <w:rPr>
          <w:color w:val="000000"/>
          <w:sz w:val="18"/>
          <w:szCs w:val="18"/>
        </w:rPr>
        <w:t>Voor indeling infectieziekten in groepen A, B1, B2 en C en mogelijke wettelijke maatregelen die opgelegd kunnen worden zie:</w:t>
      </w:r>
    </w:p>
    <w:p w:rsidR="00A77B3E" w:rsidRDefault="00BC5E99">
      <w:pPr>
        <w:pStyle w:val="DocumentViewerp"/>
        <w:spacing w:line="200" w:lineRule="atLeast"/>
        <w:rPr>
          <w:color w:val="000000"/>
          <w:sz w:val="18"/>
          <w:szCs w:val="18"/>
        </w:rPr>
      </w:pPr>
      <w:hyperlink r:id="rId5" w:history="1">
        <w:r w:rsidR="001773E0">
          <w:rPr>
            <w:rStyle w:val="ahref"/>
            <w:color w:val="000000"/>
            <w:sz w:val="18"/>
            <w:szCs w:val="18"/>
            <w:u w:val="single"/>
          </w:rPr>
          <w:t>http://www.rivm.nl/Onderwerpen/M/Meldingsplicht_infectieziekten/Welke_infectieziekten_zijn_meldingsplichtig</w:t>
        </w:r>
      </w:hyperlink>
    </w:p>
    <w:p w:rsidR="00A77B3E" w:rsidRDefault="001773E0">
      <w:pPr>
        <w:pStyle w:val="DocumentViewerp"/>
        <w:spacing w:line="200" w:lineRule="atLeast"/>
        <w:rPr>
          <w:color w:val="000000"/>
          <w:sz w:val="18"/>
          <w:szCs w:val="18"/>
        </w:rPr>
      </w:pPr>
      <w:r>
        <w:rPr>
          <w:color w:val="000000"/>
          <w:sz w:val="18"/>
          <w:szCs w:val="18"/>
        </w:rPr>
        <w:t> </w:t>
      </w:r>
    </w:p>
    <w:p w:rsidR="00A77B3E" w:rsidRDefault="001773E0">
      <w:pPr>
        <w:pStyle w:val="DocumentViewerp"/>
        <w:spacing w:line="200" w:lineRule="atLeast"/>
        <w:rPr>
          <w:color w:val="000000"/>
          <w:sz w:val="18"/>
          <w:szCs w:val="18"/>
        </w:rPr>
      </w:pPr>
      <w:r>
        <w:rPr>
          <w:color w:val="000000"/>
          <w:sz w:val="18"/>
          <w:szCs w:val="18"/>
        </w:rPr>
        <w:t xml:space="preserve">Voor meldingsnormen voor </w:t>
      </w:r>
      <w:proofErr w:type="spellStart"/>
      <w:r>
        <w:rPr>
          <w:color w:val="000000"/>
          <w:sz w:val="18"/>
          <w:szCs w:val="18"/>
        </w:rPr>
        <w:t>meldi</w:t>
      </w:r>
      <w:r>
        <w:rPr>
          <w:color w:val="000000"/>
          <w:sz w:val="18"/>
          <w:szCs w:val="18"/>
        </w:rPr>
        <w:t>ngsplichtige</w:t>
      </w:r>
      <w:proofErr w:type="spellEnd"/>
      <w:r>
        <w:rPr>
          <w:color w:val="000000"/>
          <w:sz w:val="18"/>
          <w:szCs w:val="18"/>
        </w:rPr>
        <w:t xml:space="preserve"> infectieziekten zie: </w:t>
      </w:r>
    </w:p>
    <w:p w:rsidR="00A77B3E" w:rsidRDefault="00BC5E99">
      <w:pPr>
        <w:pStyle w:val="DocumentViewerp"/>
        <w:spacing w:line="200" w:lineRule="atLeast"/>
        <w:rPr>
          <w:color w:val="000000"/>
          <w:sz w:val="18"/>
          <w:szCs w:val="18"/>
        </w:rPr>
      </w:pPr>
      <w:hyperlink r:id="rId6" w:history="1">
        <w:r w:rsidR="001773E0">
          <w:rPr>
            <w:rStyle w:val="ahref"/>
            <w:color w:val="000000"/>
            <w:sz w:val="18"/>
            <w:szCs w:val="18"/>
            <w:u w:val="single"/>
          </w:rPr>
          <w:t>http://www.rivm.nl/dsresource?objectid=16a0237e-62f9-4375-b3ee-6ce7e6921d48&amp;type=pdf&amp;disposition=inlin</w:t>
        </w:r>
        <w:r w:rsidR="001773E0">
          <w:rPr>
            <w:rStyle w:val="ahref"/>
            <w:color w:val="000000"/>
            <w:sz w:val="18"/>
            <w:szCs w:val="18"/>
            <w:u w:val="single"/>
          </w:rPr>
          <w:t>e</w:t>
        </w:r>
      </w:hyperlink>
    </w:p>
    <w:p w:rsidR="00A77B3E" w:rsidRDefault="001773E0">
      <w:pPr>
        <w:pStyle w:val="Kop2"/>
        <w:spacing w:before="195" w:after="30" w:line="200" w:lineRule="atLeast"/>
        <w:rPr>
          <w:b/>
          <w:iCs w:val="0"/>
          <w:color w:val="000000"/>
          <w:sz w:val="24"/>
          <w:szCs w:val="24"/>
        </w:rPr>
      </w:pPr>
      <w:r>
        <w:rPr>
          <w:b/>
          <w:iCs w:val="0"/>
          <w:color w:val="000000"/>
          <w:sz w:val="24"/>
          <w:szCs w:val="24"/>
        </w:rPr>
        <w:t> </w:t>
      </w:r>
    </w:p>
    <w:p w:rsidR="00A77B3E" w:rsidRDefault="001773E0">
      <w:pPr>
        <w:pStyle w:val="DocumentViewerp"/>
        <w:spacing w:line="200" w:lineRule="atLeast"/>
        <w:rPr>
          <w:color w:val="000000"/>
          <w:sz w:val="18"/>
          <w:szCs w:val="18"/>
        </w:rPr>
      </w:pPr>
      <w:r>
        <w:rPr>
          <w:color w:val="000000"/>
          <w:sz w:val="18"/>
          <w:szCs w:val="18"/>
        </w:rPr>
        <w:t> </w:t>
      </w:r>
    </w:p>
    <w:p w:rsidR="00A77B3E" w:rsidRDefault="001773E0">
      <w:pPr>
        <w:pStyle w:val="Kop1"/>
        <w:shd w:val="clear" w:color="auto" w:fill="B84734"/>
        <w:spacing w:before="225" w:line="200" w:lineRule="atLeast"/>
        <w:rPr>
          <w:b w:val="0"/>
          <w:bCs w:val="0"/>
          <w:color w:val="FFFFFF"/>
          <w:sz w:val="27"/>
          <w:szCs w:val="27"/>
        </w:rPr>
      </w:pPr>
      <w:bookmarkStart w:id="6" w:name="iDocParagraphBookmark_124"/>
      <w:r>
        <w:rPr>
          <w:rStyle w:val="h1any"/>
          <w:b w:val="0"/>
          <w:bCs w:val="0"/>
          <w:color w:val="FFFFFF"/>
          <w:sz w:val="27"/>
          <w:szCs w:val="27"/>
        </w:rPr>
        <w:t>Referenties / verwijzingen / literatuur</w:t>
      </w:r>
      <w:bookmarkEnd w:id="6"/>
    </w:p>
    <w:p w:rsidR="00A77B3E" w:rsidRDefault="001773E0">
      <w:pPr>
        <w:pStyle w:val="DocumentViewerp"/>
        <w:spacing w:line="200" w:lineRule="atLeast"/>
        <w:rPr>
          <w:color w:val="000000"/>
          <w:sz w:val="18"/>
          <w:szCs w:val="18"/>
        </w:rPr>
      </w:pPr>
      <w:r>
        <w:rPr>
          <w:color w:val="000000"/>
          <w:sz w:val="18"/>
          <w:szCs w:val="18"/>
        </w:rPr>
        <w:t>RIVM, melden van infectieziekten conform de Wet publieke gezondheid (2008)</w:t>
      </w:r>
    </w:p>
    <w:p w:rsidR="00A77B3E" w:rsidRDefault="00BC5E99">
      <w:pPr>
        <w:pStyle w:val="DocumentViewerp"/>
        <w:spacing w:line="200" w:lineRule="atLeast"/>
        <w:rPr>
          <w:color w:val="000000"/>
          <w:sz w:val="18"/>
          <w:szCs w:val="18"/>
        </w:rPr>
      </w:pPr>
      <w:hyperlink r:id="rId7" w:history="1">
        <w:r w:rsidR="001773E0">
          <w:rPr>
            <w:rStyle w:val="ahref"/>
            <w:color w:val="000000"/>
            <w:sz w:val="18"/>
            <w:szCs w:val="18"/>
            <w:u w:val="single"/>
          </w:rPr>
          <w:t xml:space="preserve">Procedure </w:t>
        </w:r>
        <w:r w:rsidR="001773E0">
          <w:rPr>
            <w:rStyle w:val="ahref"/>
            <w:color w:val="000000"/>
            <w:sz w:val="18"/>
            <w:szCs w:val="18"/>
            <w:u w:val="single"/>
          </w:rPr>
          <w:t>melding infectieziekten, maatschapbreed</w:t>
        </w:r>
      </w:hyperlink>
    </w:p>
    <w:sectPr w:rsidR="00A77B3E" w:rsidSect="00BC5E9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BC58F0E4">
      <w:start w:val="1"/>
      <w:numFmt w:val="bullet"/>
      <w:lvlText w:val=""/>
      <w:lvlJc w:val="left"/>
      <w:pPr>
        <w:ind w:left="720" w:hanging="360"/>
      </w:pPr>
      <w:rPr>
        <w:rFonts w:ascii="Symbol" w:hAnsi="Symbol"/>
      </w:rPr>
    </w:lvl>
    <w:lvl w:ilvl="1" w:tplc="088AE4B0">
      <w:start w:val="1"/>
      <w:numFmt w:val="bullet"/>
      <w:lvlText w:val="o"/>
      <w:lvlJc w:val="left"/>
      <w:pPr>
        <w:tabs>
          <w:tab w:val="num" w:pos="1440"/>
        </w:tabs>
        <w:ind w:left="1440" w:hanging="360"/>
      </w:pPr>
      <w:rPr>
        <w:rFonts w:ascii="Courier New" w:hAnsi="Courier New"/>
      </w:rPr>
    </w:lvl>
    <w:lvl w:ilvl="2" w:tplc="CFA8196E">
      <w:start w:val="1"/>
      <w:numFmt w:val="bullet"/>
      <w:lvlText w:val=""/>
      <w:lvlJc w:val="left"/>
      <w:pPr>
        <w:tabs>
          <w:tab w:val="num" w:pos="2160"/>
        </w:tabs>
        <w:ind w:left="2160" w:hanging="360"/>
      </w:pPr>
      <w:rPr>
        <w:rFonts w:ascii="Wingdings" w:hAnsi="Wingdings"/>
      </w:rPr>
    </w:lvl>
    <w:lvl w:ilvl="3" w:tplc="14CAD580">
      <w:start w:val="1"/>
      <w:numFmt w:val="bullet"/>
      <w:lvlText w:val=""/>
      <w:lvlJc w:val="left"/>
      <w:pPr>
        <w:tabs>
          <w:tab w:val="num" w:pos="2880"/>
        </w:tabs>
        <w:ind w:left="2880" w:hanging="360"/>
      </w:pPr>
      <w:rPr>
        <w:rFonts w:ascii="Symbol" w:hAnsi="Symbol"/>
      </w:rPr>
    </w:lvl>
    <w:lvl w:ilvl="4" w:tplc="2A7E9286">
      <w:start w:val="1"/>
      <w:numFmt w:val="bullet"/>
      <w:lvlText w:val="o"/>
      <w:lvlJc w:val="left"/>
      <w:pPr>
        <w:tabs>
          <w:tab w:val="num" w:pos="3600"/>
        </w:tabs>
        <w:ind w:left="3600" w:hanging="360"/>
      </w:pPr>
      <w:rPr>
        <w:rFonts w:ascii="Courier New" w:hAnsi="Courier New"/>
      </w:rPr>
    </w:lvl>
    <w:lvl w:ilvl="5" w:tplc="8B3E5B58">
      <w:start w:val="1"/>
      <w:numFmt w:val="bullet"/>
      <w:lvlText w:val=""/>
      <w:lvlJc w:val="left"/>
      <w:pPr>
        <w:tabs>
          <w:tab w:val="num" w:pos="4320"/>
        </w:tabs>
        <w:ind w:left="4320" w:hanging="360"/>
      </w:pPr>
      <w:rPr>
        <w:rFonts w:ascii="Wingdings" w:hAnsi="Wingdings"/>
      </w:rPr>
    </w:lvl>
    <w:lvl w:ilvl="6" w:tplc="D5D25C36">
      <w:start w:val="1"/>
      <w:numFmt w:val="bullet"/>
      <w:lvlText w:val=""/>
      <w:lvlJc w:val="left"/>
      <w:pPr>
        <w:tabs>
          <w:tab w:val="num" w:pos="5040"/>
        </w:tabs>
        <w:ind w:left="5040" w:hanging="360"/>
      </w:pPr>
      <w:rPr>
        <w:rFonts w:ascii="Symbol" w:hAnsi="Symbol"/>
      </w:rPr>
    </w:lvl>
    <w:lvl w:ilvl="7" w:tplc="E2A8EEAE">
      <w:start w:val="1"/>
      <w:numFmt w:val="bullet"/>
      <w:lvlText w:val="o"/>
      <w:lvlJc w:val="left"/>
      <w:pPr>
        <w:tabs>
          <w:tab w:val="num" w:pos="5760"/>
        </w:tabs>
        <w:ind w:left="5760" w:hanging="360"/>
      </w:pPr>
      <w:rPr>
        <w:rFonts w:ascii="Courier New" w:hAnsi="Courier New"/>
      </w:rPr>
    </w:lvl>
    <w:lvl w:ilvl="8" w:tplc="4CB4ED6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E99"/>
    <w:rsid w:val="001773E0"/>
    <w:rsid w:val="00BC5E99"/>
    <w:rsid w:val="00DB3D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C5E99"/>
    <w:rPr>
      <w:sz w:val="24"/>
      <w:szCs w:val="24"/>
    </w:rPr>
  </w:style>
  <w:style w:type="paragraph" w:styleId="Kop1">
    <w:name w:val="heading 1"/>
    <w:basedOn w:val="Normal0"/>
    <w:next w:val="Normal0"/>
    <w:qFormat/>
    <w:rsid w:val="00EF7B96"/>
    <w:pPr>
      <w:keepNext/>
      <w:spacing w:before="240" w:after="60"/>
      <w:outlineLvl w:val="0"/>
    </w:pPr>
    <w:rPr>
      <w:b/>
      <w:bCs/>
      <w:kern w:val="32"/>
      <w:sz w:val="32"/>
      <w:szCs w:val="32"/>
    </w:rPr>
  </w:style>
  <w:style w:type="paragraph" w:styleId="Kop2">
    <w:name w:val="heading 2"/>
    <w:basedOn w:val="Normal0"/>
    <w:next w:val="Normal0"/>
    <w:qFormat/>
    <w:rsid w:val="00EF7B96"/>
    <w:pPr>
      <w:keepNext/>
      <w:spacing w:before="240" w:after="60"/>
      <w:outlineLvl w:val="1"/>
    </w:pPr>
    <w:rPr>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1any">
    <w:name w:val="h1_any"/>
    <w:basedOn w:val="Standaardalinea-lettertype"/>
    <w:rsid w:val="00BC5E99"/>
    <w:rPr>
      <w:rFonts w:ascii="Arial" w:eastAsia="Arial" w:hAnsi="Arial" w:cs="Arial"/>
      <w:b w:val="0"/>
      <w:bCs w:val="0"/>
    </w:rPr>
  </w:style>
  <w:style w:type="paragraph" w:customStyle="1" w:styleId="Normal0">
    <w:name w:val="Normal_0"/>
    <w:qFormat/>
    <w:rsid w:val="00BC5E99"/>
    <w:rPr>
      <w:rFonts w:ascii="Arial" w:eastAsia="Arial" w:hAnsi="Arial" w:cs="Arial"/>
      <w:szCs w:val="24"/>
    </w:rPr>
  </w:style>
  <w:style w:type="character" w:customStyle="1" w:styleId="SpellE">
    <w:name w:val="SpellE"/>
    <w:basedOn w:val="Standaardalinea-lettertype"/>
    <w:rsid w:val="00BC5E99"/>
    <w:rPr>
      <w:rFonts w:ascii="Arial" w:eastAsia="Arial" w:hAnsi="Arial" w:cs="Arial"/>
    </w:rPr>
  </w:style>
  <w:style w:type="paragraph" w:customStyle="1" w:styleId="DocumentViewerp">
    <w:name w:val="DocumentViewer_p"/>
    <w:basedOn w:val="Normal0"/>
    <w:rsid w:val="00BC5E99"/>
  </w:style>
  <w:style w:type="character" w:customStyle="1" w:styleId="GramE">
    <w:name w:val="GramE"/>
    <w:basedOn w:val="Standaardalinea-lettertype"/>
    <w:rsid w:val="00BC5E99"/>
    <w:rPr>
      <w:rFonts w:ascii="Arial" w:eastAsia="Arial" w:hAnsi="Arial" w:cs="Arial"/>
    </w:rPr>
  </w:style>
  <w:style w:type="paragraph" w:customStyle="1" w:styleId="DocumentViewerli">
    <w:name w:val="DocumentViewer_li"/>
    <w:basedOn w:val="Normal0"/>
    <w:rsid w:val="00BC5E99"/>
  </w:style>
  <w:style w:type="character" w:customStyle="1" w:styleId="ahref">
    <w:name w:val="a_|href"/>
    <w:basedOn w:val="Standaardalinea-lettertype"/>
    <w:rsid w:val="00BC5E9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rova.zkh.local/management/hyperlinkloader.aspx?hyperlinkid=ccdf2f68-ce98-486f-9c69-4117bf005b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rova.zkh.local/management/hyperlinkloader.aspx?hyperlinkid=438f7951-f3a4-422c-8021-5fdfac3377b4" TargetMode="External"/><Relationship Id="rId5" Type="http://schemas.openxmlformats.org/officeDocument/2006/relationships/hyperlink" Target="https://iprova.zkh.local/management/hyperlinkloader.aspx?hyperlinkid=d0b874f7-bd33-4a11-8263-6e0a55a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2017-08-07T06:42:00Z</dcterms:created>
</cp:coreProperties>
</file>